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PHATHOM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001-39094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82-4151574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100 Campus Drive, Suite 102</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Florham Park, New Jersey 07932</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(877) 742-8466</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PHAT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May 19, 2026, Phathom Pharmaceuticals, Inc. (the “Company”) held its 2026 Annual Meeting of Stockholders (the “Annual Meeting”). At the Annual Meeting, stockholders voted on the matters disclosed in the Company’s definitive Proxy Statement on Schedule 14A filed with the Securities and Exchange Commission on April 7, 2026 (the “Proxy Statement”). The final voting results for the matters submitted to a vote of stockholders were as follows: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1 - Election of Class I Directors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Annual Meeting, the Company’s stockholders elected the persons listed below as Class I directors for a three-year term expiring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2029 Annual Meeting of Stockholders or until their respective successors are duly elected and qualified:</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5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Steven Basta</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42,656,800</w:t>
            </w: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4,490,781</w:t>
            </w:r>
          </w:p>
        </w:tc>
        <w:tc>
          <w:tcPr>
            <w:tcW w:w="3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17,487,652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R. Schroeder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42,578,532</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4,569,049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17,487,652</w:t>
            </w:r>
          </w:p>
        </w:tc>
        <w:tc>
          <w:tcPr>
            <w:tcW w:w="6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Stenhouse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41,249,990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5,897,591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17,487,652</w:t>
            </w:r>
          </w:p>
        </w:tc>
        <w:tc>
          <w:tcPr>
            <w:tcW w:w="6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2 - Ratification of Independent Registered Public Accounting Firm</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fiscal 2026:</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93"/>
        </w:trPr>
        <w:tc>
          <w:tcPr>
            <w:tcW w:w="102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100" w:type="dxa"/>
            <w:vAlign w:val="bottom"/>
          </w:tcPr>
          <w:p>
            <w:pPr>
              <w:spacing w:after="0"/>
              <w:rPr>
                <w:sz w:val="16"/>
                <w:szCs w:val="16"/>
                <w:color w:val="auto"/>
              </w:rPr>
            </w:pPr>
          </w:p>
        </w:tc>
        <w:tc>
          <w:tcPr>
            <w:tcW w:w="292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03"/>
        </w:trPr>
        <w:tc>
          <w:tcPr>
            <w:tcW w:w="4720" w:type="dxa"/>
            <w:vAlign w:val="bottom"/>
            <w:tcBorders>
              <w:top w:val="single" w:sz="8" w:color="CCEEFF"/>
            </w:tcBorders>
            <w:gridSpan w:val="3"/>
            <w:shd w:val="clear" w:color="auto" w:fill="CCEEFF"/>
          </w:tcPr>
          <w:p>
            <w:pPr>
              <w:jc w:val="right"/>
              <w:ind w:right="3000"/>
              <w:spacing w:after="0" w:line="203" w:lineRule="exact"/>
              <w:rPr>
                <w:sz w:val="20"/>
                <w:szCs w:val="20"/>
                <w:color w:val="auto"/>
              </w:rPr>
            </w:pPr>
            <w:r>
              <w:rPr>
                <w:rFonts w:ascii="Times New Roman" w:cs="Times New Roman" w:eastAsia="Times New Roman" w:hAnsi="Times New Roman"/>
                <w:sz w:val="18"/>
                <w:szCs w:val="18"/>
                <w:color w:val="auto"/>
              </w:rPr>
              <w:t>64,482,757</w:t>
            </w:r>
          </w:p>
        </w:tc>
        <w:tc>
          <w:tcPr>
            <w:tcW w:w="840" w:type="dxa"/>
            <w:vAlign w:val="bottom"/>
            <w:tcBorders>
              <w:top w:val="single" w:sz="8" w:color="auto"/>
            </w:tcBorders>
            <w:shd w:val="clear" w:color="auto" w:fill="CCEEFF"/>
          </w:tcPr>
          <w:p>
            <w:pPr>
              <w:jc w:val="right"/>
              <w:ind w:right="99"/>
              <w:spacing w:after="0" w:line="203" w:lineRule="exact"/>
              <w:rPr>
                <w:sz w:val="20"/>
                <w:szCs w:val="20"/>
                <w:color w:val="auto"/>
              </w:rPr>
            </w:pPr>
            <w:r>
              <w:rPr>
                <w:rFonts w:ascii="Times New Roman" w:cs="Times New Roman" w:eastAsia="Times New Roman" w:hAnsi="Times New Roman"/>
                <w:sz w:val="18"/>
                <w:szCs w:val="18"/>
                <w:color w:val="auto"/>
              </w:rPr>
              <w:t>49,661</w:t>
            </w:r>
          </w:p>
        </w:tc>
        <w:tc>
          <w:tcPr>
            <w:tcW w:w="20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102,815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3 – Approval of the Compensation of the Named Executive Officers (“say-on-pay”)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stockholders voted and approved, on a non-binding, advisory basis, the compensation of the named executive officers:</w:t>
      </w:r>
    </w:p>
    <w:p>
      <w:pPr>
        <w:spacing w:after="0" w:line="246"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29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700" w:type="dxa"/>
            <w:vAlign w:val="bottom"/>
            <w:gridSpan w:val="3"/>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2940" w:type="dxa"/>
            <w:vAlign w:val="bottom"/>
            <w:gridSpan w:val="3"/>
            <w:shd w:val="clear" w:color="auto" w:fill="CCEEFF"/>
          </w:tcPr>
          <w:p>
            <w:pPr>
              <w:jc w:val="right"/>
              <w:ind w:right="1440"/>
              <w:spacing w:after="0"/>
              <w:rPr>
                <w:sz w:val="20"/>
                <w:szCs w:val="20"/>
                <w:color w:val="auto"/>
              </w:rPr>
            </w:pPr>
            <w:r>
              <w:rPr>
                <w:rFonts w:ascii="Times New Roman" w:cs="Times New Roman" w:eastAsia="Times New Roman" w:hAnsi="Times New Roman"/>
                <w:sz w:val="18"/>
                <w:szCs w:val="18"/>
                <w:color w:val="auto"/>
              </w:rPr>
              <w:t>44,449,761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2,532,145</w:t>
            </w:r>
          </w:p>
        </w:tc>
        <w:tc>
          <w:tcPr>
            <w:tcW w:w="2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165,675</w:t>
            </w:r>
          </w:p>
        </w:tc>
        <w:tc>
          <w:tcPr>
            <w:tcW w:w="6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17,487,652</w:t>
            </w:r>
          </w:p>
        </w:tc>
        <w:tc>
          <w:tcPr>
            <w:tcW w:w="5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other matters were considered or voted upon at the Annual Meeting.</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PHATHOM PHARMACEUTICALS,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2026</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Anne Marie Cook</w:t>
            </w:r>
          </w:p>
        </w:tc>
      </w:tr>
      <w:tr>
        <w:trPr>
          <w:trHeight w:val="191"/>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Anne Marie Cook</w:t>
            </w: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2026-05-21T15:03:49Z</dcterms:created>
  <dcterms:modified xsi:type="dcterms:W3CDTF">2026-05-21T15:03:49Z</dcterms:modified>
</cp:coreProperties>
</file>